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22FA00FA"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u3a Name:</w:t>
            </w:r>
            <w:r w:rsidR="007C086B">
              <w:rPr>
                <w:rFonts w:cs="Arial"/>
                <w:sz w:val="22"/>
                <w:szCs w:val="22"/>
              </w:rPr>
              <w:t xml:space="preserve">   Melbourne Area Derby u3a</w:t>
            </w:r>
          </w:p>
        </w:tc>
        <w:tc>
          <w:tcPr>
            <w:tcW w:w="3731" w:type="dxa"/>
          </w:tcPr>
          <w:p w14:paraId="27BF96F4"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77777777" w:rsidR="005B1C64" w:rsidRPr="00327912" w:rsidRDefault="005B1C64" w:rsidP="005B1C64">
            <w:pPr>
              <w:pStyle w:val="Heading2"/>
              <w:numPr>
                <w:ilvl w:val="0"/>
                <w:numId w:val="0"/>
              </w:numPr>
              <w:ind w:left="357" w:hanging="357"/>
              <w:outlineLvl w:val="1"/>
              <w:rPr>
                <w:rFonts w:cs="Arial"/>
                <w:sz w:val="22"/>
                <w:szCs w:val="22"/>
              </w:rPr>
            </w:pPr>
            <w:r w:rsidRPr="00327912">
              <w:rPr>
                <w:rFonts w:cs="Arial"/>
                <w:sz w:val="22"/>
                <w:szCs w:val="22"/>
              </w:rPr>
              <w:t>Name of person completing risk assessment checklist:</w:t>
            </w:r>
          </w:p>
        </w:tc>
      </w:tr>
      <w:tr w:rsidR="005B1C64" w:rsidRPr="00327912" w14:paraId="458F6A76" w14:textId="77777777" w:rsidTr="005B1C64">
        <w:trPr>
          <w:trHeight w:val="694"/>
        </w:trPr>
        <w:tc>
          <w:tcPr>
            <w:tcW w:w="11351" w:type="dxa"/>
            <w:gridSpan w:val="2"/>
          </w:tcPr>
          <w:p w14:paraId="5B903007"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Interest Group:</w:t>
            </w:r>
          </w:p>
        </w:tc>
      </w:tr>
      <w:tr w:rsidR="005B1C64" w:rsidRPr="00327912" w14:paraId="14FA9485" w14:textId="77777777" w:rsidTr="005B1C64">
        <w:trPr>
          <w:trHeight w:val="1474"/>
        </w:trPr>
        <w:tc>
          <w:tcPr>
            <w:tcW w:w="11351" w:type="dxa"/>
            <w:gridSpan w:val="2"/>
          </w:tcPr>
          <w:p w14:paraId="29F41C9E" w14:textId="77777777" w:rsidR="005B1C64" w:rsidRPr="00327912" w:rsidRDefault="005B1C64" w:rsidP="005B1C64">
            <w:pPr>
              <w:pStyle w:val="Heading2"/>
              <w:numPr>
                <w:ilvl w:val="0"/>
                <w:numId w:val="0"/>
              </w:numPr>
              <w:outlineLvl w:val="1"/>
              <w:rPr>
                <w:rFonts w:cs="Arial"/>
                <w:sz w:val="22"/>
                <w:szCs w:val="22"/>
              </w:rPr>
            </w:pPr>
            <w:r w:rsidRPr="00327912">
              <w:rPr>
                <w:rFonts w:cs="Arial"/>
                <w:sz w:val="22"/>
                <w:szCs w:val="22"/>
              </w:rPr>
              <w:t>Description of Activity:</w:t>
            </w:r>
          </w:p>
        </w:tc>
      </w:tr>
    </w:tbl>
    <w:p w14:paraId="3B94FBFC" w14:textId="08B1AA15" w:rsidR="00216492" w:rsidRPr="00327912" w:rsidRDefault="005509D8" w:rsidP="005B1C64">
      <w:pPr>
        <w:pStyle w:val="Title"/>
        <w:rPr>
          <w:rFonts w:cs="Arial"/>
          <w:sz w:val="22"/>
          <w:szCs w:val="22"/>
        </w:rPr>
      </w:pPr>
      <w:r w:rsidRPr="00327912">
        <w:rPr>
          <w:rFonts w:cs="Arial"/>
          <w:sz w:val="22"/>
          <w:szCs w:val="22"/>
        </w:rPr>
        <w:t>HOME-BASED RISK ASSESSMENT CHECKLIST</w:t>
      </w:r>
    </w:p>
    <w:p w14:paraId="22D6994F" w14:textId="77777777" w:rsidR="005B1C64" w:rsidRPr="00327912" w:rsidRDefault="005B1C64" w:rsidP="005B1C64">
      <w:pPr>
        <w:rPr>
          <w:rFonts w:cs="Arial"/>
          <w:sz w:val="22"/>
          <w:szCs w:val="22"/>
        </w:rPr>
      </w:pPr>
    </w:p>
    <w:p w14:paraId="4876F7AE" w14:textId="57D5AE85"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w:t>
      </w:r>
      <w:proofErr w:type="gramStart"/>
      <w:r w:rsidRPr="00327912">
        <w:rPr>
          <w:rFonts w:ascii="Arial" w:eastAsia="Times New Roman" w:hAnsi="Arial" w:cs="Arial"/>
          <w:color w:val="000000"/>
          <w:sz w:val="22"/>
        </w:rPr>
        <w:t>risk</w:t>
      </w:r>
      <w:proofErr w:type="gramEnd"/>
      <w:r w:rsidRPr="00327912">
        <w:rPr>
          <w:rFonts w:ascii="Arial" w:eastAsia="Times New Roman" w:hAnsi="Arial" w:cs="Arial"/>
          <w:color w:val="000000"/>
          <w:sz w:val="22"/>
        </w:rPr>
        <w:t xml:space="preserve">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56733C31" w:rsidR="003E3EA5" w:rsidRPr="00327912" w:rsidRDefault="008C2D8D" w:rsidP="000B1624">
            <w:pPr>
              <w:spacing w:line="240" w:lineRule="auto"/>
              <w:rPr>
                <w:rFonts w:eastAsia="Times New Roman" w:cs="Arial"/>
                <w:sz w:val="22"/>
                <w:szCs w:val="22"/>
                <w:lang w:eastAsia="en-GB"/>
              </w:rPr>
            </w:pPr>
            <w:r>
              <w:rPr>
                <w:rFonts w:eastAsia="Times New Roman" w:cs="Arial"/>
                <w:sz w:val="22"/>
                <w:szCs w:val="22"/>
                <w:lang w:eastAsia="en-GB"/>
              </w:rPr>
              <w:t xml:space="preserve">Is the area free </w:t>
            </w:r>
            <w:r w:rsidR="00DD7C42">
              <w:rPr>
                <w:rFonts w:eastAsia="Times New Roman" w:cs="Arial"/>
                <w:sz w:val="22"/>
                <w:szCs w:val="22"/>
                <w:lang w:eastAsia="en-GB"/>
              </w:rPr>
              <w:t>of</w:t>
            </w:r>
            <w:r w:rsidR="003E3EA5" w:rsidRPr="00327912">
              <w:rPr>
                <w:rFonts w:eastAsia="Times New Roman" w:cs="Arial"/>
                <w:sz w:val="22"/>
                <w:szCs w:val="22"/>
                <w:lang w:eastAsia="en-GB"/>
              </w:rPr>
              <w:t xml:space="preserv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77777777" w:rsidR="003E3EA5" w:rsidRPr="00327912" w:rsidRDefault="003E3EA5" w:rsidP="000B162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w:t>
            </w:r>
            <w:proofErr w:type="spellStart"/>
            <w:r w:rsidR="00A31314">
              <w:rPr>
                <w:rFonts w:eastAsia="Times New Roman" w:cs="Arial"/>
                <w:sz w:val="22"/>
                <w:szCs w:val="22"/>
                <w:lang w:eastAsia="en-GB"/>
              </w:rPr>
              <w:t>n.b.</w:t>
            </w:r>
            <w:proofErr w:type="spellEnd"/>
            <w:r w:rsidR="00A31314">
              <w:rPr>
                <w:rFonts w:eastAsia="Times New Roman" w:cs="Arial"/>
                <w:sz w:val="22"/>
                <w:szCs w:val="22"/>
                <w:lang w:eastAsia="en-GB"/>
              </w:rPr>
              <w:t xml:space="preserve">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78DA0A3" w14:textId="77777777" w:rsidTr="00C63851">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07E29F" w14:textId="46EFE1F4" w:rsidR="005B1C64" w:rsidRPr="00327912" w:rsidRDefault="005B1C64" w:rsidP="000B1624">
            <w:pPr>
              <w:spacing w:line="240" w:lineRule="auto"/>
              <w:rPr>
                <w:rFonts w:eastAsia="Times New Roman" w:cs="Arial"/>
                <w:sz w:val="22"/>
                <w:szCs w:val="22"/>
                <w:lang w:eastAsia="en-GB"/>
              </w:rPr>
            </w:pP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3F41EFC0"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Electrical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4CC6C1D0"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88C2F" w14:textId="3948DFE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3BC19A9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2F8C16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F96B81" w14:textId="5FF0905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xml:space="preserve">Is there a working smoke </w:t>
            </w:r>
            <w:proofErr w:type="gramStart"/>
            <w:r w:rsidRPr="00327912">
              <w:rPr>
                <w:rFonts w:eastAsia="Times New Roman" w:cs="Arial"/>
                <w:sz w:val="22"/>
                <w:szCs w:val="22"/>
                <w:lang w:eastAsia="en-GB"/>
              </w:rPr>
              <w:t>alarm?*</w:t>
            </w:r>
            <w:proofErr w:type="gramEnd"/>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093C1A8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101CC19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w:t>
            </w:r>
            <w:proofErr w:type="gramStart"/>
            <w:r w:rsidRPr="00327912">
              <w:rPr>
                <w:rFonts w:eastAsia="Times New Roman" w:cs="Arial"/>
                <w:sz w:val="22"/>
                <w:szCs w:val="22"/>
                <w:lang w:eastAsia="en-GB"/>
              </w:rPr>
              <w:t>e.g.</w:t>
            </w:r>
            <w:proofErr w:type="gramEnd"/>
            <w:r w:rsidRPr="00327912">
              <w:rPr>
                <w:rFonts w:eastAsia="Times New Roman" w:cs="Arial"/>
                <w:sz w:val="22"/>
                <w:szCs w:val="22"/>
                <w:lang w:eastAsia="en-GB"/>
              </w:rPr>
              <w:t xml:space="preserve">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004449" w:rsidRPr="00327912" w14:paraId="080A599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E8433" w14:textId="77777777" w:rsidR="00004449" w:rsidRPr="00327912" w:rsidRDefault="00004449" w:rsidP="005B1C6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7424AA8" w14:textId="158D3581" w:rsidR="00004449" w:rsidRPr="00327912" w:rsidRDefault="00004449" w:rsidP="005B1C64">
            <w:pPr>
              <w:spacing w:line="240" w:lineRule="auto"/>
              <w:rPr>
                <w:rFonts w:eastAsia="Times New Roman" w:cs="Arial"/>
                <w:sz w:val="22"/>
                <w:szCs w:val="22"/>
                <w:lang w:eastAsia="en-GB"/>
              </w:rPr>
            </w:pPr>
            <w:r>
              <w:rPr>
                <w:rFonts w:eastAsia="Times New Roman" w:cs="Arial"/>
                <w:sz w:val="22"/>
                <w:szCs w:val="22"/>
                <w:lang w:eastAsia="en-GB"/>
              </w:rPr>
              <w:t>Is there an accessible toilet?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36D65E" w14:textId="77777777" w:rsidR="00004449" w:rsidRPr="00327912" w:rsidRDefault="00004449"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3CA84A1" w14:textId="77777777" w:rsidR="00004449" w:rsidRPr="00327912" w:rsidRDefault="00004449"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4EDBF9" w14:textId="77777777" w:rsidR="00004449" w:rsidRPr="00327912" w:rsidRDefault="00004449"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599DE0" w14:textId="77777777" w:rsidR="00004449" w:rsidRPr="00327912" w:rsidRDefault="00004449" w:rsidP="005B1C64">
            <w:pPr>
              <w:spacing w:line="240" w:lineRule="auto"/>
              <w:rPr>
                <w:rFonts w:eastAsia="Times New Roman" w:cs="Arial"/>
                <w:sz w:val="22"/>
                <w:szCs w:val="22"/>
                <w:lang w:eastAsia="en-GB"/>
              </w:rPr>
            </w:pPr>
          </w:p>
        </w:tc>
      </w:tr>
      <w:tr w:rsidR="005B1C64" w:rsidRPr="00327912" w14:paraId="19C1F16F"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539C6" w14:textId="7091136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77777777" w:rsidR="005B1C64" w:rsidRPr="00327912" w:rsidRDefault="005B1C64" w:rsidP="005B1C64">
            <w:pPr>
              <w:spacing w:line="240" w:lineRule="auto"/>
              <w:rPr>
                <w:rFonts w:eastAsia="Times New Roman" w:cs="Arial"/>
                <w:sz w:val="22"/>
                <w:szCs w:val="22"/>
                <w:lang w:eastAsia="en-GB"/>
              </w:rPr>
            </w:pPr>
          </w:p>
        </w:tc>
      </w:tr>
    </w:tbl>
    <w:p w14:paraId="240E89CB" w14:textId="1CA85DDC" w:rsidR="003E3EA5" w:rsidRPr="00327912" w:rsidRDefault="00004449" w:rsidP="003E3EA5">
      <w:pPr>
        <w:rPr>
          <w:rFonts w:cs="Arial"/>
          <w:sz w:val="22"/>
          <w:szCs w:val="22"/>
        </w:rPr>
      </w:pPr>
      <w:r>
        <w:rPr>
          <w:rFonts w:cs="Arial"/>
          <w:sz w:val="22"/>
          <w:szCs w:val="22"/>
        </w:rPr>
        <w:t xml:space="preserve">        </w:t>
      </w:r>
    </w:p>
    <w:p w14:paraId="2FD27FF0" w14:textId="0476A295"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bl>
    <w:p w14:paraId="08ED6741" w14:textId="5C46DA81" w:rsidR="00216492" w:rsidRDefault="00216492" w:rsidP="00E25461">
      <w:pPr>
        <w:rPr>
          <w:rFonts w:cs="Arial"/>
          <w:sz w:val="22"/>
          <w:szCs w:val="22"/>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1"/>
        <w:gridCol w:w="6953"/>
        <w:gridCol w:w="1704"/>
      </w:tblGrid>
      <w:tr w:rsidR="00A31314" w14:paraId="4DEDB9A7" w14:textId="77777777" w:rsidTr="000B0BCA">
        <w:trPr>
          <w:trHeight w:val="340"/>
        </w:trPr>
        <w:tc>
          <w:tcPr>
            <w:tcW w:w="871" w:type="dxa"/>
          </w:tcPr>
          <w:p w14:paraId="278730D0" w14:textId="77777777" w:rsidR="00A31314" w:rsidRDefault="00A31314" w:rsidP="000B0BCA">
            <w:pPr>
              <w:pStyle w:val="TableParagraph"/>
              <w:spacing w:before="11"/>
              <w:ind w:left="0"/>
              <w:rPr>
                <w:sz w:val="2"/>
              </w:rPr>
            </w:pPr>
          </w:p>
          <w:p w14:paraId="08685603" w14:textId="77777777" w:rsidR="00A31314" w:rsidRDefault="00A31314" w:rsidP="000B0BCA">
            <w:pPr>
              <w:pStyle w:val="TableParagraph"/>
              <w:spacing w:before="0" w:line="184" w:lineRule="exact"/>
              <w:ind w:left="27"/>
              <w:rPr>
                <w:sz w:val="18"/>
              </w:rPr>
            </w:pPr>
            <w:r>
              <w:rPr>
                <w:noProof/>
                <w:position w:val="-3"/>
                <w:sz w:val="18"/>
              </w:rPr>
              <w:drawing>
                <wp:inline distT="0" distB="0" distL="0" distR="0" wp14:anchorId="57D0CEA5" wp14:editId="00946B5C">
                  <wp:extent cx="254260" cy="117348"/>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54260" cy="117348"/>
                          </a:xfrm>
                          <a:prstGeom prst="rect">
                            <a:avLst/>
                          </a:prstGeom>
                        </pic:spPr>
                      </pic:pic>
                    </a:graphicData>
                  </a:graphic>
                </wp:inline>
              </w:drawing>
            </w:r>
          </w:p>
        </w:tc>
        <w:tc>
          <w:tcPr>
            <w:tcW w:w="6953" w:type="dxa"/>
            <w:tcBorders>
              <w:right w:val="nil"/>
            </w:tcBorders>
          </w:tcPr>
          <w:p w14:paraId="25B85847" w14:textId="0545068C" w:rsidR="00A31314" w:rsidRDefault="00A31314" w:rsidP="00A31314">
            <w:pPr>
              <w:pStyle w:val="TableParagraph"/>
              <w:spacing w:before="73"/>
              <w:ind w:left="0"/>
              <w:rPr>
                <w:rFonts w:ascii="Calibri"/>
                <w:b/>
                <w:sz w:val="16"/>
              </w:rPr>
            </w:pPr>
            <w:r>
              <w:rPr>
                <w:rFonts w:ascii="Calibri"/>
                <w:b/>
                <w:sz w:val="16"/>
              </w:rPr>
              <w:t>Home-based risk assessment checklist</w:t>
            </w:r>
          </w:p>
        </w:tc>
        <w:tc>
          <w:tcPr>
            <w:tcW w:w="1704" w:type="dxa"/>
            <w:tcBorders>
              <w:left w:val="nil"/>
            </w:tcBorders>
          </w:tcPr>
          <w:p w14:paraId="2C1F758F" w14:textId="77777777" w:rsidR="00A31314" w:rsidRDefault="00A31314" w:rsidP="000B0BCA">
            <w:pPr>
              <w:pStyle w:val="TableParagraph"/>
              <w:spacing w:before="73"/>
              <w:ind w:left="2"/>
              <w:rPr>
                <w:rFonts w:ascii="Calibri"/>
                <w:sz w:val="16"/>
              </w:rPr>
            </w:pPr>
            <w:r>
              <w:rPr>
                <w:rFonts w:ascii="Calibri"/>
                <w:sz w:val="16"/>
              </w:rPr>
              <w:t>The</w:t>
            </w:r>
            <w:r>
              <w:rPr>
                <w:rFonts w:ascii="Calibri"/>
                <w:spacing w:val="-9"/>
                <w:sz w:val="16"/>
              </w:rPr>
              <w:t xml:space="preserve"> </w:t>
            </w:r>
            <w:r>
              <w:rPr>
                <w:rFonts w:ascii="Calibri"/>
                <w:sz w:val="16"/>
              </w:rPr>
              <w:t>Third</w:t>
            </w:r>
            <w:r>
              <w:rPr>
                <w:rFonts w:ascii="Calibri"/>
                <w:spacing w:val="-5"/>
                <w:sz w:val="16"/>
              </w:rPr>
              <w:t xml:space="preserve"> </w:t>
            </w:r>
            <w:r>
              <w:rPr>
                <w:rFonts w:ascii="Calibri"/>
                <w:sz w:val="16"/>
              </w:rPr>
              <w:t>Age</w:t>
            </w:r>
            <w:r>
              <w:rPr>
                <w:rFonts w:ascii="Calibri"/>
                <w:spacing w:val="-5"/>
                <w:sz w:val="16"/>
              </w:rPr>
              <w:t xml:space="preserve"> </w:t>
            </w:r>
            <w:r>
              <w:rPr>
                <w:rFonts w:ascii="Calibri"/>
                <w:spacing w:val="-4"/>
                <w:sz w:val="16"/>
              </w:rPr>
              <w:t>Trust</w:t>
            </w:r>
          </w:p>
        </w:tc>
      </w:tr>
      <w:tr w:rsidR="00A31314" w14:paraId="1E949114" w14:textId="77777777" w:rsidTr="000B0BCA">
        <w:trPr>
          <w:trHeight w:val="277"/>
        </w:trPr>
        <w:tc>
          <w:tcPr>
            <w:tcW w:w="871" w:type="dxa"/>
          </w:tcPr>
          <w:p w14:paraId="33F8192E" w14:textId="77777777" w:rsidR="00A31314" w:rsidRDefault="00A31314" w:rsidP="000B0BCA">
            <w:pPr>
              <w:pStyle w:val="TableParagraph"/>
              <w:spacing w:before="49"/>
              <w:ind w:left="59"/>
              <w:rPr>
                <w:sz w:val="16"/>
              </w:rPr>
            </w:pPr>
            <w:r>
              <w:rPr>
                <w:spacing w:val="-2"/>
                <w:sz w:val="16"/>
              </w:rPr>
              <w:t>Version</w:t>
            </w:r>
          </w:p>
        </w:tc>
        <w:tc>
          <w:tcPr>
            <w:tcW w:w="6953" w:type="dxa"/>
          </w:tcPr>
          <w:p w14:paraId="4FEAC790" w14:textId="77777777" w:rsidR="00A31314" w:rsidRDefault="00A31314" w:rsidP="000B0BCA">
            <w:pPr>
              <w:pStyle w:val="TableParagraph"/>
              <w:spacing w:before="49"/>
              <w:ind w:left="14"/>
              <w:rPr>
                <w:sz w:val="16"/>
              </w:rPr>
            </w:pPr>
            <w:r>
              <w:rPr>
                <w:sz w:val="16"/>
              </w:rPr>
              <w:t>Description</w:t>
            </w:r>
            <w:r>
              <w:rPr>
                <w:spacing w:val="-11"/>
                <w:sz w:val="16"/>
              </w:rPr>
              <w:t xml:space="preserve"> </w:t>
            </w:r>
            <w:r>
              <w:rPr>
                <w:sz w:val="16"/>
              </w:rPr>
              <w:t>of</w:t>
            </w:r>
            <w:r>
              <w:rPr>
                <w:spacing w:val="-10"/>
                <w:sz w:val="16"/>
              </w:rPr>
              <w:t xml:space="preserve"> </w:t>
            </w:r>
            <w:r>
              <w:rPr>
                <w:spacing w:val="-2"/>
                <w:sz w:val="16"/>
              </w:rPr>
              <w:t>changes</w:t>
            </w:r>
          </w:p>
        </w:tc>
        <w:tc>
          <w:tcPr>
            <w:tcW w:w="1704" w:type="dxa"/>
          </w:tcPr>
          <w:p w14:paraId="7CF6AE95" w14:textId="77777777" w:rsidR="00A31314" w:rsidRDefault="00A31314" w:rsidP="000B0BCA">
            <w:pPr>
              <w:pStyle w:val="TableParagraph"/>
              <w:spacing w:before="49"/>
              <w:ind w:left="16"/>
              <w:rPr>
                <w:sz w:val="16"/>
              </w:rPr>
            </w:pPr>
            <w:r>
              <w:rPr>
                <w:spacing w:val="-4"/>
                <w:sz w:val="16"/>
              </w:rPr>
              <w:t>Date</w:t>
            </w:r>
          </w:p>
        </w:tc>
      </w:tr>
      <w:tr w:rsidR="00A31314" w14:paraId="20397882" w14:textId="77777777" w:rsidTr="000B0BCA">
        <w:trPr>
          <w:trHeight w:val="275"/>
        </w:trPr>
        <w:tc>
          <w:tcPr>
            <w:tcW w:w="871" w:type="dxa"/>
          </w:tcPr>
          <w:p w14:paraId="448E64FD" w14:textId="77777777" w:rsidR="00A31314" w:rsidRDefault="00A31314" w:rsidP="000B0BCA">
            <w:pPr>
              <w:pStyle w:val="TableParagraph"/>
              <w:rPr>
                <w:sz w:val="16"/>
              </w:rPr>
            </w:pPr>
            <w:r>
              <w:rPr>
                <w:spacing w:val="-5"/>
                <w:sz w:val="16"/>
              </w:rPr>
              <w:t>1.0</w:t>
            </w:r>
          </w:p>
        </w:tc>
        <w:tc>
          <w:tcPr>
            <w:tcW w:w="6953" w:type="dxa"/>
          </w:tcPr>
          <w:p w14:paraId="25C504A5" w14:textId="77777777" w:rsidR="00A31314" w:rsidRPr="00041E3D" w:rsidRDefault="00A31314" w:rsidP="000B0BCA">
            <w:pPr>
              <w:pStyle w:val="TableParagraph"/>
              <w:ind w:left="7"/>
              <w:rPr>
                <w:sz w:val="16"/>
                <w:szCs w:val="16"/>
              </w:rPr>
            </w:pPr>
            <w:r w:rsidRPr="00041E3D">
              <w:rPr>
                <w:sz w:val="16"/>
                <w:szCs w:val="16"/>
              </w:rPr>
              <w:t>Original</w:t>
            </w:r>
            <w:r w:rsidRPr="00041E3D">
              <w:rPr>
                <w:spacing w:val="-6"/>
                <w:sz w:val="16"/>
                <w:szCs w:val="16"/>
              </w:rPr>
              <w:t xml:space="preserve"> </w:t>
            </w:r>
            <w:r w:rsidRPr="00041E3D">
              <w:rPr>
                <w:spacing w:val="-4"/>
                <w:sz w:val="16"/>
                <w:szCs w:val="16"/>
              </w:rPr>
              <w:t>checklist</w:t>
            </w:r>
          </w:p>
        </w:tc>
        <w:tc>
          <w:tcPr>
            <w:tcW w:w="1704" w:type="dxa"/>
          </w:tcPr>
          <w:p w14:paraId="124FF367" w14:textId="77777777" w:rsidR="00A31314" w:rsidRPr="00041E3D" w:rsidRDefault="00A31314" w:rsidP="000B0BCA">
            <w:pPr>
              <w:pStyle w:val="TableParagraph"/>
              <w:spacing w:before="0"/>
              <w:ind w:left="0"/>
              <w:rPr>
                <w:sz w:val="16"/>
                <w:szCs w:val="16"/>
              </w:rPr>
            </w:pPr>
            <w:r w:rsidRPr="00041E3D">
              <w:rPr>
                <w:sz w:val="16"/>
                <w:szCs w:val="16"/>
              </w:rPr>
              <w:t>12.09.2022</w:t>
            </w:r>
          </w:p>
        </w:tc>
      </w:tr>
    </w:tbl>
    <w:p w14:paraId="25396FEA" w14:textId="77777777" w:rsidR="00A31314" w:rsidRPr="00327912" w:rsidRDefault="00A31314" w:rsidP="00E25461">
      <w:pPr>
        <w:rPr>
          <w:rFonts w:cs="Arial"/>
          <w:sz w:val="22"/>
          <w:szCs w:val="22"/>
        </w:rPr>
      </w:pPr>
    </w:p>
    <w:sectPr w:rsidR="00A31314" w:rsidRPr="00327912" w:rsidSect="005509D8">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15DDA" w14:textId="77777777" w:rsidR="00B45396" w:rsidRDefault="00B45396" w:rsidP="008432C3">
      <w:pPr>
        <w:spacing w:line="240" w:lineRule="auto"/>
      </w:pPr>
      <w:r>
        <w:separator/>
      </w:r>
    </w:p>
  </w:endnote>
  <w:endnote w:type="continuationSeparator" w:id="0">
    <w:p w14:paraId="73083859" w14:textId="77777777" w:rsidR="00B45396" w:rsidRDefault="00B45396"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BA79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0254" w14:textId="77777777" w:rsidR="00B45396" w:rsidRDefault="00B45396" w:rsidP="008432C3">
      <w:pPr>
        <w:spacing w:line="240" w:lineRule="auto"/>
      </w:pPr>
      <w:r>
        <w:separator/>
      </w:r>
    </w:p>
  </w:footnote>
  <w:footnote w:type="continuationSeparator" w:id="0">
    <w:p w14:paraId="71C8FE49" w14:textId="77777777" w:rsidR="00B45396" w:rsidRDefault="00B45396"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4449"/>
    <w:rsid w:val="00071D71"/>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16CD2"/>
    <w:rsid w:val="00424472"/>
    <w:rsid w:val="00470C64"/>
    <w:rsid w:val="00506283"/>
    <w:rsid w:val="005509D8"/>
    <w:rsid w:val="0055455C"/>
    <w:rsid w:val="00571B18"/>
    <w:rsid w:val="0057723F"/>
    <w:rsid w:val="005B1C64"/>
    <w:rsid w:val="005B5439"/>
    <w:rsid w:val="005C2691"/>
    <w:rsid w:val="006149E5"/>
    <w:rsid w:val="00624851"/>
    <w:rsid w:val="00632333"/>
    <w:rsid w:val="00634C85"/>
    <w:rsid w:val="006457A1"/>
    <w:rsid w:val="00674910"/>
    <w:rsid w:val="006801EA"/>
    <w:rsid w:val="0068061F"/>
    <w:rsid w:val="00695598"/>
    <w:rsid w:val="0069779A"/>
    <w:rsid w:val="006A63EE"/>
    <w:rsid w:val="006B327E"/>
    <w:rsid w:val="006D1DA4"/>
    <w:rsid w:val="006D5F55"/>
    <w:rsid w:val="0070624F"/>
    <w:rsid w:val="00743E52"/>
    <w:rsid w:val="00763535"/>
    <w:rsid w:val="007660F0"/>
    <w:rsid w:val="007B4715"/>
    <w:rsid w:val="007B5AFC"/>
    <w:rsid w:val="007B7E67"/>
    <w:rsid w:val="007C086B"/>
    <w:rsid w:val="007D0E38"/>
    <w:rsid w:val="00800812"/>
    <w:rsid w:val="00836BBE"/>
    <w:rsid w:val="008432C3"/>
    <w:rsid w:val="00850413"/>
    <w:rsid w:val="0086257D"/>
    <w:rsid w:val="00867D19"/>
    <w:rsid w:val="008936DA"/>
    <w:rsid w:val="008A6ACD"/>
    <w:rsid w:val="008C2D8D"/>
    <w:rsid w:val="00903247"/>
    <w:rsid w:val="00917271"/>
    <w:rsid w:val="00917FE1"/>
    <w:rsid w:val="00940BC8"/>
    <w:rsid w:val="00974E74"/>
    <w:rsid w:val="009A4CAE"/>
    <w:rsid w:val="009A4D52"/>
    <w:rsid w:val="009C2C69"/>
    <w:rsid w:val="009D3F36"/>
    <w:rsid w:val="00A02DD4"/>
    <w:rsid w:val="00A31314"/>
    <w:rsid w:val="00A57E01"/>
    <w:rsid w:val="00A7142C"/>
    <w:rsid w:val="00A867B3"/>
    <w:rsid w:val="00AA216A"/>
    <w:rsid w:val="00AE15FE"/>
    <w:rsid w:val="00B11DFA"/>
    <w:rsid w:val="00B45396"/>
    <w:rsid w:val="00B831EA"/>
    <w:rsid w:val="00C17C85"/>
    <w:rsid w:val="00C20851"/>
    <w:rsid w:val="00C37B3B"/>
    <w:rsid w:val="00C42D96"/>
    <w:rsid w:val="00C45CC6"/>
    <w:rsid w:val="00C621DC"/>
    <w:rsid w:val="00C97682"/>
    <w:rsid w:val="00CA5209"/>
    <w:rsid w:val="00CB6007"/>
    <w:rsid w:val="00CC235C"/>
    <w:rsid w:val="00CC7D49"/>
    <w:rsid w:val="00D473EF"/>
    <w:rsid w:val="00D56411"/>
    <w:rsid w:val="00D612E2"/>
    <w:rsid w:val="00D84958"/>
    <w:rsid w:val="00DA709A"/>
    <w:rsid w:val="00DB3F61"/>
    <w:rsid w:val="00DD4BF0"/>
    <w:rsid w:val="00DD6705"/>
    <w:rsid w:val="00DD7C42"/>
    <w:rsid w:val="00DF2ABA"/>
    <w:rsid w:val="00E11D12"/>
    <w:rsid w:val="00E25461"/>
    <w:rsid w:val="00E848EB"/>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Kerr</cp:lastModifiedBy>
  <cp:revision>4</cp:revision>
  <dcterms:created xsi:type="dcterms:W3CDTF">2022-10-11T16:40:00Z</dcterms:created>
  <dcterms:modified xsi:type="dcterms:W3CDTF">2022-10-11T16:43:00Z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